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EE58B4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66A5D880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5E2FE68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  <w:r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  <w:drawing>
          <wp:inline distT="0" distB="0" distL="114300" distR="114300">
            <wp:extent cx="7068820" cy="661035"/>
            <wp:effectExtent l="0" t="0" r="0" b="0"/>
            <wp:docPr id="5" name="图片 5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十四五国规标"/>
                    <pic:cNvPicPr>
                      <a:picLocks noChangeAspect="1"/>
                    </pic:cNvPicPr>
                  </pic:nvPicPr>
                  <pic:blipFill>
                    <a:blip r:embed="rId6"/>
                    <a:srcRect t="46761" b="46627"/>
                    <a:stretch>
                      <a:fillRect/>
                    </a:stretch>
                  </pic:blipFill>
                  <pic:spPr>
                    <a:xfrm>
                      <a:off x="0" y="0"/>
                      <a:ext cx="7068820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45871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26881B23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5E81C5F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i w:val="0"/>
          <w:caps w:val="0"/>
          <w:color w:val="6787B2"/>
          <w:spacing w:val="0"/>
          <w:sz w:val="84"/>
          <w:szCs w:val="84"/>
          <w:shd w:val="clear" w:fill="FFFFFF"/>
          <w:lang w:val="en-US" w:eastAsia="zh-CN"/>
        </w:rPr>
        <w:t>教案</w:t>
      </w:r>
    </w:p>
    <w:p w14:paraId="104A0AD8">
      <w:pPr>
        <w:keepNext/>
        <w:keepLines/>
        <w:spacing w:before="260" w:after="260" w:line="240" w:lineRule="auto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  <w:lang w:val="en-US" w:eastAsia="zh-CN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  <w:lang w:val="en-US" w:eastAsia="zh-CN"/>
        </w:rPr>
        <w:t>生理学</w:t>
      </w:r>
    </w:p>
    <w:p w14:paraId="1DE0F138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color w:val="2E75B6" w:themeColor="accent1" w:themeShade="BF"/>
          <w:sz w:val="52"/>
          <w:szCs w:val="52"/>
          <w:lang w:val="en-US" w:eastAsia="zh-CN"/>
        </w:rPr>
      </w:pP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eastAsia="zh-CN"/>
        </w:rPr>
        <w:t>（</w:t>
      </w: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val="en-US" w:eastAsia="zh-CN"/>
        </w:rPr>
        <w:t>第二版）</w:t>
      </w:r>
    </w:p>
    <w:p w14:paraId="7F875E9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576892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0F1166D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3D194E08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17BE579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8FAADC" w:themeColor="accent5" w:themeTint="99"/>
          <w:sz w:val="28"/>
          <w:szCs w:val="28"/>
          <w:lang w:val="en-US" w:eastAsia="zh-CN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4CE1FFFF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45BEE8F2">
      <w:pPr>
        <w:pStyle w:val="3"/>
        <w:bidi w:val="0"/>
        <w:jc w:val="center"/>
        <w:rPr>
          <w:rFonts w:hint="eastAsia"/>
          <w:sz w:val="52"/>
          <w:szCs w:val="52"/>
          <w:lang w:eastAsia="zh-CN"/>
        </w:rPr>
      </w:pPr>
      <w:r>
        <w:rPr>
          <w:rFonts w:hint="eastAsia"/>
          <w:sz w:val="52"/>
          <w:szCs w:val="52"/>
          <w:lang w:eastAsia="zh-CN"/>
        </w:rPr>
        <w:t>课时分配表</w:t>
      </w:r>
    </w:p>
    <w:tbl>
      <w:tblPr>
        <w:tblStyle w:val="11"/>
        <w:tblW w:w="10205" w:type="dxa"/>
        <w:jc w:val="center"/>
        <w:tblBorders>
          <w:top w:val="double" w:color="4472C4" w:themeColor="accent5" w:sz="4" w:space="0"/>
          <w:left w:val="double" w:color="4472C4" w:themeColor="accent5" w:sz="4" w:space="0"/>
          <w:bottom w:val="double" w:color="4472C4" w:themeColor="accent5" w:sz="4" w:space="0"/>
          <w:right w:val="double" w:color="4472C4" w:themeColor="accent5" w:sz="4" w:space="0"/>
          <w:insideH w:val="single" w:color="4472C4" w:themeColor="accent5" w:sz="8" w:space="0"/>
          <w:insideV w:val="single" w:color="4472C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6"/>
        <w:gridCol w:w="5269"/>
        <w:gridCol w:w="1735"/>
        <w:gridCol w:w="2025"/>
      </w:tblGrid>
      <w:tr w14:paraId="6C27105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5D6F964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章序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084A186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课程内容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30821CD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课时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2426A59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备注</w:t>
            </w:r>
          </w:p>
        </w:tc>
      </w:tr>
      <w:tr w14:paraId="3774EF2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C96192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90761B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912B2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FB2AC9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21D6F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23B94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AF306B4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细胞的基本功能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56612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F7031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A19A17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B6C67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A1C78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血液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3DCFE2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F9E71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06C143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FE6686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AC05E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血液循环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2D23A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9B57C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CFA4DF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F7B181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6D68DA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呼吸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DF7C35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D2FABF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D9C783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41BB54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A3E611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消化与吸收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661FBF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402AC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F793DE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2147E6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EDF22F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能量代谢与体温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701B7A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4BBCC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B1B81B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9E23FD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D5322A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尿的生成与排出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562A27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44C323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EA15DB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38F9CB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6B5C1F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感觉器官的功能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F05393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787E72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F95AE2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EEC2E64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561987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神经系统的功能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1748094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F99408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74929D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43B0E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7FC7A3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内分泌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2FD8C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7494D9A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34A4A3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4569C1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C8C0B2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生殖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6DB207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E63FE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334FFA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472504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5DEA65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FE93A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BA2237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57EB035E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:lang w:eastAsia="zh-CN"/>
          <w14:textFill>
            <w14:solidFill>
              <w14:schemeClr w14:val="tx1"/>
            </w14:solidFill>
          </w14:textFill>
        </w:rPr>
      </w:pPr>
    </w:p>
    <w:p w14:paraId="5F3F8945">
      <w:pP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</w:rPr>
      </w:pPr>
      <w: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</w:rPr>
        <w:br w:type="page"/>
      </w:r>
    </w:p>
    <w:p w14:paraId="7C01B318">
      <w:pPr>
        <w:pStyle w:val="3"/>
        <w:bidi w:val="0"/>
        <w:jc w:val="center"/>
        <w:rPr>
          <w:rFonts w:hint="eastAsia"/>
          <w:color w:val="6787B2"/>
          <w:lang w:eastAsia="zh-CN"/>
        </w:rPr>
      </w:pPr>
      <w:r>
        <w:rPr>
          <w:rFonts w:hint="eastAsia"/>
          <w:color w:val="6787B2"/>
        </w:rPr>
        <w:t>第</w:t>
      </w:r>
      <w:r>
        <w:rPr>
          <w:rFonts w:hint="eastAsia"/>
          <w:color w:val="6787B2"/>
          <w:lang w:val="en-US" w:eastAsia="zh-CN"/>
        </w:rPr>
        <w:t>12</w:t>
      </w:r>
      <w:r>
        <w:rPr>
          <w:rFonts w:hint="eastAsia"/>
          <w:color w:val="6787B2"/>
        </w:rPr>
        <w:t>课</w:t>
      </w:r>
      <w:r>
        <w:rPr>
          <w:rFonts w:hint="eastAsia"/>
          <w:color w:val="6787B2"/>
          <w:lang w:val="en-US" w:eastAsia="zh-CN"/>
        </w:rPr>
        <w:t xml:space="preserve">  </w:t>
      </w:r>
      <w:r>
        <w:rPr>
          <w:rFonts w:hint="eastAsia"/>
          <w:color w:val="6787B2"/>
          <w:lang w:eastAsia="zh-CN"/>
        </w:rPr>
        <w:t>生殖</w:t>
      </w:r>
    </w:p>
    <w:tbl>
      <w:tblPr>
        <w:tblStyle w:val="10"/>
        <w:tblW w:w="10205" w:type="dxa"/>
        <w:jc w:val="center"/>
        <w:tblBorders>
          <w:top w:val="double" w:color="4472C4" w:themeColor="accent5" w:sz="4" w:space="0"/>
          <w:left w:val="double" w:color="4472C4" w:themeColor="accent5" w:sz="4" w:space="0"/>
          <w:bottom w:val="double" w:color="4472C4" w:themeColor="accent5" w:sz="4" w:space="0"/>
          <w:right w:val="double" w:color="4472C4" w:themeColor="accent5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1"/>
        <w:gridCol w:w="7014"/>
        <w:gridCol w:w="1650"/>
      </w:tblGrid>
      <w:tr w14:paraId="670867A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4859E9C2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bookmarkStart w:id="0" w:name="_GoBack" w:colFirst="1" w:colLast="2"/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eastAsia" w:ascii="Times New Roman" w:hAnsi="Times New Roman"/>
                <w:b/>
                <w:szCs w:val="20"/>
              </w:rPr>
              <w:t>题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7A4F746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宋体"/>
                <w:szCs w:val="20"/>
                <w:lang w:eastAsia="zh-CN"/>
              </w:rPr>
              <w:t>生殖</w:t>
            </w:r>
          </w:p>
        </w:tc>
      </w:tr>
      <w:tr w14:paraId="08BA3C7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677EFFDD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课时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0D976B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课时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180</w:t>
            </w:r>
            <w:r>
              <w:rPr>
                <w:rFonts w:hint="eastAsia" w:ascii="Times New Roman" w:hAnsi="宋体"/>
                <w:szCs w:val="20"/>
              </w:rPr>
              <w:t>min）。</w:t>
            </w:r>
          </w:p>
        </w:tc>
      </w:tr>
      <w:tr w14:paraId="3E4E592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47B4CB15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教学目标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0400BA2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</w:rPr>
            </w:pPr>
            <w:r>
              <w:rPr>
                <w:rFonts w:hint="default" w:hAnsi="宋体"/>
                <w:b/>
              </w:rPr>
              <w:t>知识</w:t>
            </w:r>
            <w:r>
              <w:rPr>
                <w:rFonts w:hint="eastAsia" w:hAnsi="宋体"/>
                <w:b/>
              </w:rPr>
              <w:t>技能</w:t>
            </w:r>
            <w:r>
              <w:rPr>
                <w:rFonts w:hint="default" w:hAnsi="宋体"/>
                <w:b/>
              </w:rPr>
              <w:t>目标：</w:t>
            </w:r>
          </w:p>
          <w:p w14:paraId="08A3A3F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bCs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1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掌握睾丸、卵巢的功能。</w:t>
            </w:r>
          </w:p>
          <w:p w14:paraId="56827DD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2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掌握卵巢、子宫内膜的周期性变化规律及其激素的调节。</w:t>
            </w:r>
          </w:p>
          <w:p w14:paraId="1A93A29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Times New Roman"/>
                <w:b/>
                <w:szCs w:val="20"/>
              </w:rPr>
              <w:t>思政育人目标</w:t>
            </w:r>
            <w:r>
              <w:rPr>
                <w:rFonts w:hint="eastAsia" w:ascii="Times New Roman" w:hAnsi="Times New Roman"/>
                <w:b/>
                <w:szCs w:val="20"/>
              </w:rPr>
              <w:t>：</w:t>
            </w:r>
          </w:p>
          <w:p w14:paraId="10BFAE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420" w:firstLineChars="200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bCs/>
                <w:szCs w:val="20"/>
              </w:rPr>
              <w:t>让学生通过学习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生殖</w:t>
            </w:r>
            <w:r>
              <w:rPr>
                <w:rFonts w:hint="eastAsia" w:ascii="Times New Roman" w:hAnsi="宋体"/>
                <w:bCs/>
                <w:szCs w:val="20"/>
              </w:rPr>
              <w:t>，使学生树立正确的人生观、恋爱观，培养学生敬畏生命、关爱生命的态度。</w:t>
            </w:r>
          </w:p>
        </w:tc>
      </w:tr>
      <w:tr w14:paraId="2E827CCB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34E226C9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教学重</w:t>
            </w:r>
            <w:r>
              <w:rPr>
                <w:rFonts w:hint="eastAsia" w:ascii="Times New Roman" w:hAnsi="宋体"/>
                <w:b/>
                <w:szCs w:val="20"/>
              </w:rPr>
              <w:t>难</w:t>
            </w:r>
            <w:r>
              <w:rPr>
                <w:rFonts w:hint="default" w:ascii="Times New Roman" w:hAnsi="宋体"/>
                <w:b/>
                <w:szCs w:val="20"/>
              </w:rPr>
              <w:t>点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6255407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教学重点：</w:t>
            </w:r>
            <w:r>
              <w:rPr>
                <w:rFonts w:hint="eastAsia" w:ascii="宋体" w:hAnsi="宋体" w:cs="宋体"/>
                <w:kern w:val="0"/>
              </w:rPr>
              <w:t>男性生殖</w:t>
            </w:r>
          </w:p>
          <w:p w14:paraId="29D7011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教学难点：</w:t>
            </w:r>
            <w:r>
              <w:rPr>
                <w:rFonts w:hint="eastAsia" w:ascii="宋体" w:hAnsi="宋体" w:cs="宋体"/>
                <w:kern w:val="0"/>
              </w:rPr>
              <w:t>女性生殖</w:t>
            </w:r>
          </w:p>
        </w:tc>
      </w:tr>
      <w:tr w14:paraId="7F36135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7A7687D9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教学方法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27AED5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讲授法、问答法、讨论法</w:t>
            </w:r>
          </w:p>
        </w:tc>
      </w:tr>
      <w:tr w14:paraId="7F1E501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536050DD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教学用具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2D36994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电脑、投影仪、</w:t>
            </w:r>
            <w:r>
              <w:rPr>
                <w:rFonts w:hint="default" w:ascii="Times New Roman" w:hAnsi="宋体"/>
                <w:szCs w:val="20"/>
              </w:rPr>
              <w:t>多媒体</w:t>
            </w:r>
            <w:r>
              <w:rPr>
                <w:rFonts w:hint="eastAsia" w:ascii="Times New Roman" w:hAnsi="宋体"/>
                <w:szCs w:val="20"/>
              </w:rPr>
              <w:t>课件、教材</w:t>
            </w:r>
          </w:p>
        </w:tc>
      </w:tr>
      <w:tr w14:paraId="681E42E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bottom w:val="double" w:color="4472C4" w:themeColor="accent5" w:sz="4" w:space="0"/>
              <w:tl2br w:val="nil"/>
              <w:tr2bl w:val="nil"/>
            </w:tcBorders>
            <w:shd w:val="clear" w:color="auto" w:fill="DAF8FF"/>
            <w:vAlign w:val="center"/>
          </w:tcPr>
          <w:p w14:paraId="566FDD7D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教学设计</w:t>
            </w:r>
          </w:p>
        </w:tc>
        <w:tc>
          <w:tcPr>
            <w:tcW w:w="7173" w:type="dxa"/>
            <w:gridSpan w:val="2"/>
            <w:tcBorders>
              <w:bottom w:val="double" w:color="4472C4" w:themeColor="accent5" w:sz="4" w:space="0"/>
              <w:tl2br w:val="nil"/>
              <w:tr2bl w:val="nil"/>
            </w:tcBorders>
            <w:vAlign w:val="center"/>
          </w:tcPr>
          <w:p w14:paraId="5D21DA3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1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考勤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Cs w:val="20"/>
              </w:rPr>
              <w:t>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default" w:ascii="Times New Roman" w:hAnsi="宋体"/>
                <w:szCs w:val="20"/>
              </w:rPr>
              <w:t>40</w:t>
            </w:r>
            <w:r>
              <w:rPr>
                <w:rFonts w:hint="eastAsia" w:ascii="Times New Roman" w:hAnsi="宋体"/>
                <w:szCs w:val="20"/>
              </w:rPr>
              <w:t>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--作业布置（3min）</w:t>
            </w:r>
          </w:p>
          <w:p w14:paraId="2F8A3AC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2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--作业布置（2min）</w:t>
            </w:r>
          </w:p>
          <w:p w14:paraId="114D69B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Cs w:val="20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3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作业布置</w:t>
            </w:r>
            <w:r>
              <w:rPr>
                <w:rFonts w:hint="eastAsia" w:ascii="Times New Roman" w:hAnsi="宋体"/>
                <w:szCs w:val="20"/>
              </w:rPr>
              <w:t>（2min）</w:t>
            </w:r>
          </w:p>
          <w:p w14:paraId="6F83A01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</w:tc>
      </w:tr>
      <w:tr w14:paraId="4251FD6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AF8FF"/>
            <w:vAlign w:val="center"/>
          </w:tcPr>
          <w:p w14:paraId="0A40767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教学过程</w:t>
            </w:r>
          </w:p>
        </w:tc>
        <w:tc>
          <w:tcPr>
            <w:tcW w:w="5807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AF8FF"/>
            <w:vAlign w:val="center"/>
          </w:tcPr>
          <w:p w14:paraId="4BABF90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主要教学内容及步骤</w:t>
            </w:r>
          </w:p>
        </w:tc>
        <w:tc>
          <w:tcPr>
            <w:tcW w:w="136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AF8FF"/>
            <w:vAlign w:val="center"/>
          </w:tcPr>
          <w:p w14:paraId="74987FB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  <w:t>设计意图</w:t>
            </w:r>
          </w:p>
        </w:tc>
      </w:tr>
      <w:tr w14:paraId="78535F1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op w:val="double" w:color="4472C4" w:themeColor="accent5" w:sz="4" w:space="0"/>
              <w:tl2br w:val="nil"/>
              <w:tr2bl w:val="nil"/>
            </w:tcBorders>
            <w:shd w:val="clear" w:color="auto" w:fill="DAF8FF"/>
            <w:vAlign w:val="center"/>
          </w:tcPr>
          <w:p w14:paraId="4AA8BE44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考勤</w:t>
            </w:r>
          </w:p>
          <w:p w14:paraId="02ABFC02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1A0CC79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清点上课人数，记录好考勤</w:t>
            </w:r>
          </w:p>
          <w:p w14:paraId="76F2FD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2FEEBE6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</w:rPr>
              <w:t>培养学生的组织纪律性,掌握学生的出勤情况</w:t>
            </w:r>
          </w:p>
        </w:tc>
      </w:tr>
      <w:tr w14:paraId="37C4D7E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199915A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41A5185B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</w:t>
            </w:r>
            <w:r>
              <w:rPr>
                <w:rFonts w:hint="eastAsia" w:ascii="Times New Roman" w:hAnsi="Times New Roman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D29237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展示男性生殖</w:t>
            </w:r>
          </w:p>
          <w:p w14:paraId="04FD68B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一、睾丸的功能</w:t>
            </w:r>
          </w:p>
          <w:p w14:paraId="086C43B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（一）睾丸的生精作用</w:t>
            </w:r>
          </w:p>
          <w:p w14:paraId="37343E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精子（spermatozoon）是在睾丸小叶的曲细精管生成的。曲细精管上皮由生精细胞和支持细胞构成。睾丸生精自青春期开始启动，是一个连续的过程，依次历经精原细胞有丝分裂、精母细胞减数分裂和精子细胞形态变化三个阶段。睾丸生成的精子功能尚未成熟，精子被输送至附睾，在其中停留 18 ～ 24 h 后才获得运动和受精能力，附睾同时会分泌一些抑制精子运动和受精的因子，使精子功能活动暂处于静止状态。</w:t>
            </w:r>
          </w:p>
          <w:p w14:paraId="1EDE2C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从青春期到老年期，睾丸都有生精能力，但在 45 岁以后，随着曲细精管的萎缩，生精能力将逐渐减弱。精子的生成需要适宜的温度，阴囊内温度较腹腔内低 2℃左右，适合精子的生成。在胚胎发育期间由于某种原因，睾丸未能下降到阴囊内，称为隐睾症，是男性不育的原因之一。正常男子每次射出精液 3 ～ 6 mL，每毫升精液含（0.2 ～ 4）×108 个精子。如精子数量低于此下限，则不易使卵子受精。吸烟、酗酒也可导致精子活力降低、畸形率增加，甚至少精或无精。</w:t>
            </w:r>
          </w:p>
          <w:p w14:paraId="3D156E9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你知道男性不育症吗？男性不育是指夫妇同居 2 年以上，未用避孕措施而因男方原因所致的无生育现象。男性不育依临床表现分为绝对不育和相对不育。绝对不育指完全没有生育能力，如特发性无精症；相对不育指生育力低于怀孕所需的临界值，如少精症。严格讲，只要射出体外的精液中有活精子，就有生育可能。</w:t>
            </w:r>
          </w:p>
          <w:p w14:paraId="121EE5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（二）睾丸的内分泌功能</w:t>
            </w:r>
          </w:p>
          <w:p w14:paraId="558CB67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1. 雄激素　雄激素（androgen）由睾丸间质细胞分泌，主要为睾酮，其生理作用主要有以下几个方面。</w:t>
            </w:r>
          </w:p>
          <w:p w14:paraId="2887A26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若于青春期前切除睾丸，成年时生殖器呈幼稚状态，体貌、体态近似女性，且性欲极低；如成年后切除睾丸，其附属性器官和第二性征也会逐渐退化，性欲显著降低。</w:t>
            </w:r>
          </w:p>
          <w:p w14:paraId="1F5F48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（1）维持生精作用：睾酮自间质细胞分泌后，可进入支持细胞并转变为双氢睾酮，随后进入曲细精管，促进生精细胞的分化和精子的生成。</w:t>
            </w:r>
          </w:p>
          <w:p w14:paraId="0B92B2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（2）刺激附性器官的生长：睾酮能刺激附性器官的生长发育，也能促进男性副性征的出现并维持在正常状态。</w:t>
            </w:r>
          </w:p>
          <w:p w14:paraId="3696F3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（3）维持正常的性欲。</w:t>
            </w:r>
          </w:p>
          <w:p w14:paraId="693304F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（4）对代谢的影响：睾酮能促进蛋白质的合成，特别是促进肌肉和生殖器官的蛋白质合成，同时还具有促进骨骼生长与钙、磷沉积以及红细胞生成等作用。</w:t>
            </w:r>
          </w:p>
          <w:p w14:paraId="7A53218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2. 抑制素　抑制素（inhibin）是由睾丸支持细胞分泌的一种糖蛋白激素。抑制素可选择性作用于腺垂体，对卵泡刺激素（FSH）的合成和分泌具有很强的抑制作用，而生理剂量的抑制素对黄体生成素（LH）的分泌却无明显影响。</w:t>
            </w:r>
          </w:p>
          <w:p w14:paraId="5C912EC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二、睾丸功能的调节</w:t>
            </w:r>
          </w:p>
          <w:p w14:paraId="062584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睾丸的生精作用和内分泌功能均受到下丘脑 - 腺垂体的调节。下丘脑、腺垂体、睾丸在功能上联系密切，构成下丘脑 - 腺垂体 - 睾丸轴。睾丸分泌的激素又对下丘脑 -腺垂体进行反馈调节，从而维持生精过程和各种激素水平的稳态。</w:t>
            </w:r>
          </w:p>
          <w:p w14:paraId="73CA36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（一）下丘脑 - 腺垂体对睾丸活动的调节</w:t>
            </w:r>
          </w:p>
          <w:p w14:paraId="7035492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下丘脑通过释放促性腺激素释放激素（GnRH），调控腺垂体中卵泡刺激素（FSH）和黄体生成素（LH）的分泌，进而影响睾丸的功能。</w:t>
            </w:r>
          </w:p>
          <w:p w14:paraId="5F752BA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FSH 与 LH 对生精过程都有调节作用，FSH 促进曲细精管内生殖细胞的发育和精子生成，还能促进支持细胞分泌抑制素。LH 是通过促进间质细胞分泌睾酮而间接发挥作用的。</w:t>
            </w:r>
          </w:p>
          <w:p w14:paraId="0B8804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（二）睾丸激素对下丘脑 - 腺垂体的反馈调节</w:t>
            </w:r>
          </w:p>
          <w:p w14:paraId="004BF3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睾丸分泌的雄激素和抑制素在血液中的浓度变化，也可以对下丘脑和腺垂体的GnRH、FSH 和 LH 分泌进行负反馈调节。</w:t>
            </w:r>
          </w:p>
          <w:p w14:paraId="6A4DB7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textAlignment w:val="auto"/>
              <w:rPr>
                <w:rFonts w:hint="default" w:ascii="Times New Roman" w:hAnsi="Times New Roman"/>
                <w:b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245D5E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展示男性生殖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让学生更加仔细的阅读，从而</w:t>
            </w:r>
            <w:r>
              <w:rPr>
                <w:rFonts w:hint="eastAsia" w:ascii="Times New Roman" w:hAnsi="Times New Roman"/>
                <w:b/>
                <w:szCs w:val="24"/>
              </w:rPr>
              <w:t>激发学生的学习欲望。</w:t>
            </w:r>
          </w:p>
        </w:tc>
      </w:tr>
      <w:tr w14:paraId="5D00ED5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1901FF9B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14E2AD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4A3E459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0" w:firstLineChars="200"/>
              <w:rPr>
                <w:rFonts w:hint="eastAsia" w:hAnsi="宋体" w:eastAsia="宋体"/>
                <w:bCs/>
                <w:lang w:eastAsia="zh-CN"/>
              </w:rPr>
            </w:pPr>
            <w:r>
              <w:rPr>
                <w:rFonts w:hint="eastAsia" w:hAnsi="宋体"/>
                <w:bCs/>
                <w:lang w:val="en-US" w:eastAsia="zh-CN"/>
              </w:rPr>
              <w:t>简述</w:t>
            </w:r>
            <w:r>
              <w:rPr>
                <w:rFonts w:hint="eastAsia" w:hAnsi="宋体"/>
                <w:bCs/>
                <w:lang w:eastAsia="zh-CN"/>
              </w:rPr>
              <w:t>睾丸的生精作用。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67ADD2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Cs w:val="24"/>
              </w:rPr>
              <w:t>通过课后练习，使学生巩固所学新知识</w:t>
            </w:r>
          </w:p>
        </w:tc>
      </w:tr>
      <w:tr w14:paraId="4CBE2C4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1C19343F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78B73A46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（40</w:t>
            </w:r>
            <w:r>
              <w:rPr>
                <w:rFonts w:hint="eastAsia" w:ascii="Times New Roman" w:hAnsi="Times New Roman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575E28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展示女性生殖</w:t>
            </w:r>
          </w:p>
          <w:p w14:paraId="01AA5A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一、卵巢的功能</w:t>
            </w:r>
          </w:p>
          <w:p w14:paraId="6952A4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（一）卵巢的生卵作用</w:t>
            </w:r>
          </w:p>
          <w:p w14:paraId="7139F28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卵子的前身是卵原细胞，它是在卵泡中生长发育的。卵泡发育的顺序为：原始卵母细胞→初级卵泡→次级卵泡→成熟卵泡。出生后，两侧卵巢中有 30 万～ 40 万个原始卵泡，自青春期起，一般每月有15 ～ 20 个 卵 泡 开 始 生 长 发 育， 但 通 常只有一个卵泡发育成熟，正常女性一生中只有 400 ～ 500 个成熟卵细胞被排出，绝大部分的卵泡在发育的各个阶段退化为闭锁卵泡。成熟卵泡在 LH 分泌高峰的作用下，向卵巢表面移动，卵泡壁破裂，出现排卵孔，使卵细胞与透明带、放射冠及卵泡液一起排入腹腔，此过程称为排卵（ovulation）。排卵后，残存的卵泡内的颗粒细胞与内膜细胞转变成为黄体细胞，形成黄体（corpus luteum）。排出的卵细胞被输卵管伞捕捉送入输卵管中，如与精子相遇，便可受精，此时黄体继续生长，体积增大，发育为妊娠黄体，若未受精，则在排卵后两周黄体发生变性，成为白体。</w:t>
            </w:r>
          </w:p>
          <w:p w14:paraId="6EFBE3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（二）卵巢的内分泌功能</w:t>
            </w:r>
          </w:p>
          <w:p w14:paraId="5DCFEF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卵巢主要分泌雌激素（E）和孕激素（P），还有少量雄激素。卵泡期主要由颗粒细胞和内膜细胞分泌雌激素，而黄体期则由黄体细胞分泌孕激素和雌激素。</w:t>
            </w:r>
          </w:p>
          <w:p w14:paraId="13DE49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雌激素　人类的雌激素包括雌二醇（E2）、雌酮和雌三醇（E3），以雌二醇的分泌量最高，活性最强，雌酮的活性仅为雌二醇的 10%，雌三醇活性最低。雌激素的生理作用主要有以下几个方面。</w:t>
            </w:r>
          </w:p>
          <w:p w14:paraId="597C56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（1）促进女性生殖器官的发育：雌激素可协同 FSH 促进卵泡发育，诱导排卵前夕LH 峰的出现而促进排卵，是卵泡发育、成熟、排卵不可缺少的调节因素。雌激素也能促进子宫发育，使子宫内膜发生增生期变化，增加子宫颈黏液的分泌，促进输卵管上皮增生、分泌及输卵管运动，有利于精子与卵子的运行。此外，雌激素还可使阴道黏膜上皮细胞增生、角化，糖原含量增加，使阴道分泌物呈酸性（pH 为 4 ～ 5）而增强阴道的抗菌能力。</w:t>
            </w:r>
          </w:p>
          <w:p w14:paraId="23C7AFF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促进女性第二性征和维持于成熟状态：雌激素可促进乳房的发育，刺激乳腺导管和结缔组织的增生，产生乳晕；也可促使脂肪沉积于乳房、臀部等部位，毛发呈女性分布，音调较高，出现并维持女性第二性征。</w:t>
            </w:r>
          </w:p>
          <w:p w14:paraId="2C8961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对代谢的影响：雌激素可广泛影响代谢过程，对蛋白质、脂肪、骨和水盐代谢都能产生影响。还可促进生殖器官的细胞增殖分化，加速蛋白质合成，促进生长发育，降低血浆低密度脂蛋白而增加高密度脂蛋白含量，有一定的抗动脉硬化作用。增强成骨细胞活动和钙磷沉积，促进骨的成熟及骨骺愈合。高浓度的雌激素可因使醛固酮分泌增多而导致水、钠潴留等。　</w:t>
            </w:r>
          </w:p>
          <w:p w14:paraId="0BAD0B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孕激素　孕激素主要是孕酮（progesterone，P），由卵巢的黄体分泌，又称黄体酮。孕激素的生理作用主要是在雌激素作用的基础上发挥的。它主要作用于子宫内膜和子宫肌，为受精卵着床作准备，并维持妊娠，主要表现在以下几个方面。</w:t>
            </w:r>
          </w:p>
          <w:p w14:paraId="767947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（1）调节腺垂体激素的分泌：排卵前，孕酮可协同雌激素诱发 LH 分泌出现高峰，而排卵后则对腺垂体促性腺激素的分泌起负反馈抑制作用。</w:t>
            </w:r>
          </w:p>
          <w:p w14:paraId="189BCEF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影响生殖器官的生长发育和功能活动：孕酮可使处于增生期的子宫内膜进一步增厚，并进入分泌期，从而为受精卵的生存和着床提供适宜的环境。此外，孕酮还具有降低子宫肌细胞膜的兴奋性、抑制母体对胎儿的排斥反应，以及降低子宫肌对缩宫素的敏感性等作用，有利于安宫保胎。</w:t>
            </w:r>
          </w:p>
          <w:p w14:paraId="232276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知识链接</w:t>
            </w:r>
          </w:p>
          <w:p w14:paraId="6D5F85E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女性的基础体温在卵泡期较低，排卵日最低，排卵后可升高 0.5℃左右。临床上常将基础体温的变化作为判断排卵的标志之一。在女性绝经期后或卵巢摘除后，基础体温的特征性变化消失。</w:t>
            </w:r>
          </w:p>
          <w:p w14:paraId="124430A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（3）促进乳腺腺泡的发育：在雌激素作用的基础上，孕酮可促进乳腺腺泡的发育和成熟，并与缩宫素等激素一起，为分娩后泌乳作准备。</w:t>
            </w:r>
          </w:p>
          <w:p w14:paraId="731487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（4）产热作用：孕激素可以促进机体产热，使基础体温升高。在月经周期中，排卵后体温升高就是孕激素的作用。</w:t>
            </w:r>
          </w:p>
          <w:p w14:paraId="619AB8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二、卵巢功能的调节</w:t>
            </w:r>
          </w:p>
          <w:p w14:paraId="787A59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卵巢的周期性活动受下丘脑 - 腺垂体的调节，而卵巢分泌激素的周期性变化又使子宫内膜发生周期性的变化，同时又对下丘脑 - 腺垂体进行反馈调节。</w:t>
            </w:r>
          </w:p>
          <w:p w14:paraId="43A5EF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（一）下丘脑 - 腺垂体对卵巢活动的调节正常情况下，下丘脑 GnRH 的分泌呈脉冲式释放，由此导致腺垂体 FSH 和 LH 分泌的波动性，进而导致卵巢性激素分泌和排卵的周期性。雌激素可以增加下丘脑 GnRH脉冲式释放的频率，孕激素的作用则与雌激素相反。因此，在卵泡发育期，随着卵泡雌激素的分泌增加，下丘脑 GnRH 的分泌频率也渐渐增加，而逐渐增加的 GnRH 导致腺垂体出现 LH 分泌高峰，此高峰进一步导致卵泡的排卵和黄体的形成。黄体形成后，随着孕激素的分泌增加，下丘脑GnRH的分泌频率逐渐减少，腺垂体 LH 分泌也相应减少，导致黄体萎缩和孕激素分泌减少。随着孕激素分泌的减少，下丘脑 GnRH 脉冲式分泌频率逐渐得到恢复，这样又进入一个新的卵巢周期和子宫周期，如此周而复始。</w:t>
            </w:r>
          </w:p>
          <w:p w14:paraId="2BE0C9F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（二）卵巢激素对下丘脑 - 腺垂体活动的反馈调节</w:t>
            </w:r>
          </w:p>
          <w:p w14:paraId="687118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除了 FSH 和 LH 对卵巢功能的调控外，卵巢分泌的激素如雌激素、孕激素和抑制素等对下丘脑和腺垂体的功能具有反馈性调控作用（图 12-4）。一般认为，抑制素和孕激素对下丘脑和腺垂体功能的调节为负反馈调节，即随着抑制素和孕激素的分泌增加，腺垂体 FSH 和 LH 的分泌相应减少。雌激素对下丘脑和腺垂体的反馈调节则比较复杂，既有负反馈调节，也有正反馈调节。一般认为，在黄体期，当血液雌激素处于中等水平时，雌激素主要以负反馈的方式抑制腺垂体 LH 的分泌，但在卵泡成熟期，当血液雌激素较长时间处于高水平时，雌激素则以正反馈的方式促进下丘脑 GnRH 和腺垂体 LH 的分泌。</w:t>
            </w:r>
          </w:p>
          <w:p w14:paraId="364F34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三、月经周期</w:t>
            </w:r>
          </w:p>
          <w:p w14:paraId="0DFCB8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（一）月经周期的概念</w:t>
            </w:r>
          </w:p>
          <w:p w14:paraId="1A9DBF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许多动物的生殖功能都具有一定的规律性，如卵泡的发育成熟与排卵，子宫内膜的改变等，某些腺体的分泌通常呈现周期性变化，这种现象称为生殖周期。人类也存在生殖周期。女性在青春期，随着卵巢功能的周期性变化，在卵巢分泌激素的影响下，子宫内膜发生周期性剥落，并出现每月一次的出血现象称为月经（menstruation）。因此，女性的生殖周期特称月经周期（menstrual cycle）。月经周期的长短存在着个体差异，平均为 28 天左右，范围为 20 ～ 40 天，但每个女性自身的月经周期相对稳定。通常，中国女性 12 ～ 14 岁左右开始出现第一次月经，称为初潮，到 50 岁左右，月经周期停止，称为绝经。</w:t>
            </w:r>
          </w:p>
          <w:p w14:paraId="47097A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根据月经周期中卵巢及子宫的形态和功能变化，将月经周期分为以下几个时期。</w:t>
            </w:r>
          </w:p>
          <w:p w14:paraId="5049C3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增生期　增生期一般为月经周期的第 1 ～ 14 天，与周期性募集的卵泡快速生长时期相对应，由于该期卵泡快速生长及分泌的雌激素逐渐增加，因月经损伤的子宫内膜开始修复，生长增厚，由最初 0.5 mm，增加至 8 ～ 10 mm，子宫腺体增多，间质中向内膜供血的螺旋动脉也变长、扩张、弯曲。</w:t>
            </w:r>
          </w:p>
          <w:p w14:paraId="330E54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分泌期　分泌期一般为月经周期的第 15 ～ 28 天，排卵后形成的黄体分泌大量孕激素和雌激素，子宫内膜厚度还有一定增加，同时分泌功能增强，表现为内膜腺体变得更为弯曲，分泌大量黏液，在腺上皮细胞的基底部出现包含有糖原的小泡，螺旋动脉更加增长弯曲，内膜基质变得水肿，其中梭形的间质细胞增大变圆，发生蜕膜化改变，这些变化都有利于进入宫腔的早期胚胎的存活和植入。</w:t>
            </w:r>
          </w:p>
          <w:p w14:paraId="5616008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月经期　月经期是月经周期开始的 1 ～ 4 天，与增生期的早期有所重叠，如果排卵后没有发生受精、着床，则黄体萎缩退化，导致血中雌、孕激素水平突然降低，螺旋小动脉痉挛性收缩，因而内膜的功能层组织出现缺血、变性坏死，最后剥脱，血管破裂，出血。如果排出的卵子受精，黄体则生长发育形成妊娠黄体，继续分泌孕激素和雌激素，从而使子宫内膜不但不脱落，反而继续增厚形成蜕膜，故妊娠期间不来月经。</w:t>
            </w:r>
          </w:p>
          <w:p w14:paraId="643217A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知识链接</w:t>
            </w:r>
          </w:p>
          <w:p w14:paraId="73B8BB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（二）月经周期的形成机制</w:t>
            </w:r>
          </w:p>
          <w:p w14:paraId="1B746AD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月经周期的形成主要是下丘脑 - 腺垂体 - 卵巢轴活动的结果。</w:t>
            </w:r>
          </w:p>
          <w:p w14:paraId="6284BD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增殖期的形成　青春期前，下丘脑 - 腺垂体发育尚未成熟，GnRH 分泌很少，使腺垂体的 FSH、LH 分泌极少，不能引起卵巢和子宫内膜的周期性变化。随着青春期的到来，下丘脑发育成熟，下丘脑分泌的 GnRH 激素增多，使腺垂体分泌 FSH 和 LH 也增多，FSH 促使卵泡生长发育成熟，并与 LH 配合，使卵泡分泌雌激素。在雌激素的作用下，子宫内膜发生增殖期的变化。在增殖期末，也就是相当于排卵前一天左右，雌激素在血中的浓度达到最高水平，通过正反馈作用使 GnRH 分泌进一步增加，进而使FSH 特别是 LH 增加，在高浓度 LH 的作用下，已发育成熟的卵泡破裂排卵。</w:t>
            </w:r>
          </w:p>
          <w:p w14:paraId="3D361C0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分泌期和月经期的形成　卵泡排卵后，在 LH 的作用下，其残余部分形成黄体，继续分泌雌激素和大量孕激素。这两种激素，特别是孕激素，使子宫内膜发生分泌期的变化。随着黄体的不断增长，雌激素和孕激素的分泌也不断增加。到排卵后的第 8 ～ 10天，它们在血中的浓度达到高水平，通过负反馈作用使下丘脑和腺垂体受到抑制，并使GnRH、FSH 和 LH 分泌减少。由于 LH 的减少，黄体开始退化、萎缩，因而雌激素和孕激素的分泌突然减少，使血中浓度迅速下降到最低水平。子宫内膜由于突然失去了这两种激素的支持便脱落出血，形成月经期。</w:t>
            </w:r>
          </w:p>
          <w:p w14:paraId="694C0E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随着血中雌激素、孕激素浓度的降低，对下丘脑、腺垂体的抑制作用解除，卵泡又在 FSH 和 LH 的共同作用下生长发育，新的月经周期便又重新开始。到 50 岁左右，卵巢功能退化，卵泡停止发育，雌激素、孕激素分泌减少，子宫内膜不再呈现周期性变化，月经停止，进入经绝期。</w:t>
            </w:r>
          </w:p>
          <w:p w14:paraId="6609551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由此可见，子宫内膜的周期性变化是由卵巢分泌的激素引起的，其中增殖期的变化是雌激素的作用所致，分泌期的变化是雌激素和孕激素共同作用的结果，月经期的出现是子宫内膜突然失去雌激素和孕激素支持的结果。卵巢的周期性变化，则是在大脑皮质控制下下丘脑 - 腺垂体调节的结果。因此，强烈的精神刺激、急剧的环境变化、生殖器官的疾病以及体内其他系统的严重疾病，均可引起月经失调。</w:t>
            </w:r>
          </w:p>
          <w:p w14:paraId="19CFAF8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48CF9A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女性生殖的基本理论知</w:t>
            </w:r>
            <w:r>
              <w:rPr>
                <w:rFonts w:hint="eastAsia" w:ascii="Times New Roman" w:hAnsi="Times New Roman"/>
                <w:b/>
                <w:szCs w:val="24"/>
              </w:rPr>
              <w:t>识。</w:t>
            </w:r>
          </w:p>
        </w:tc>
      </w:tr>
      <w:tr w14:paraId="1E53D2D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5E46E99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63446E5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A14859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000843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女性生殖，让学生知道女性的生殖功能主要由卵巢产生卵子和分泌女性激素，输卵管、子宫、阴道分别在精子与卵子的输送，精子的获能、受精、妊娠和分娩中发挥重要作用。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4E8EEB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2E5BA1E1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35EE250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64" w:lineRule="auto"/>
              <w:ind w:left="8" w:leftChars="0" w:right="0" w:rightChars="0" w:hanging="8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33B07A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4ACC796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1"/>
                <w:szCs w:val="21"/>
                <w:lang w:val="en-US" w:eastAsia="zh-CN" w:bidi="ar"/>
              </w:rPr>
              <w:t>简述卵巢的生卵作用。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5F9A00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44276B76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3314871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76A02A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展示妊娠与避孕</w:t>
            </w:r>
          </w:p>
          <w:p w14:paraId="3616EBE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both"/>
              <w:textAlignment w:val="auto"/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一、妊娠</w:t>
            </w:r>
          </w:p>
          <w:p w14:paraId="333C73E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（一）受精</w:t>
            </w:r>
          </w:p>
          <w:p w14:paraId="24157A9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受精（fertilization）是指精子穿入卵子并与卵子相互融合的过程。正常情况下，受精的部位在输卵管的壶腹部，所以精子和卵子适时的到达该部位是受精顺利进行的基本保障。</w:t>
            </w:r>
          </w:p>
          <w:p w14:paraId="1382B8D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精子的运行　精子的运行除依靠其自身尾部鞭毛的摆动外，还需要借助于女性生殖道平滑肌的运动和输卵管纤毛的摆动，其过程较为复杂。虽然射精时进入阴道的精子可达数亿个，但在经过女性生殖道的几个屏障后，只有数百个或更少活动力强的精子能到达受精部位，而其中一般只有一个精子可使卵子受精。</w:t>
            </w:r>
          </w:p>
          <w:p w14:paraId="45D07ED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人工授精是指将取得的男性精子注入女性阴道或子宫颈内，达到受孕的目的。</w:t>
            </w:r>
          </w:p>
          <w:p w14:paraId="2899595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受精过程　人类和大多数哺乳动物的精子必须在子宫或输卵管中停留几个小时，才能获得使卵子受精的能力，这一过程称为精子获能（sperm capacitation）。精子与卵子接触后，精子顶体外膜与精子头部细胞膜融合、破裂，形成许多小孔，释放出顶体酶，使卵子外围的放射冠及透明带溶解，这一过程称为顶体反应。同时，进入卵细胞的精子尾部退化，细胞核膨大，形成雄性原核，并与雌性原核融合，形成一个具有 23 对染色体的受精卵。</w:t>
            </w:r>
          </w:p>
          <w:p w14:paraId="550758B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（二）着床</w:t>
            </w:r>
          </w:p>
          <w:p w14:paraId="27ED303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受精卵在输卵管的蠕动和纤毛的作用下，边移动边分裂，在受精后第 4 ～ 5 天，桑葚胚或早期胚泡进入子宫腔，并继续分裂而变为胚泡。胚泡在子宫腔内停留 1 ～ 2 天，胚泡外面的透明带变薄、消失，接着附着在子宫内膜上，并通过与子宫内膜的相互作用而渐渐进入子宫内膜，在受精后第 11 ～ 12 天，胚泡完全埋入子宫内膜中，该过程称为着床（implantation），包括定位、黏着和穿透三个阶段。成功的着床有赖于胚泡与子宫内膜同步发育与相互配合。胚泡过早或过迟到达宫腔，都将使着床率下降甚至失败。</w:t>
            </w:r>
          </w:p>
          <w:p w14:paraId="234661D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（三）妊娠的维持及激素调节</w:t>
            </w:r>
          </w:p>
          <w:p w14:paraId="0528E67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正常妊娠的维持主要依赖于垂体、卵巢及胎盘分泌的各种激素的相互配合。受精与着床之前，在腺垂体促性腺激素的作用下，卵巢黄体分泌大量孕激素和雌激素，使子宫内膜进入分泌期，为妊娠做好准备。如果受孕，则在受精后第 6 天左右，胚泡滋养层细胞开始分泌人绒毛膜促性腺激素，并刺激卵巢黄体转化为妊娠黄体，继续分泌孕激素和雌激素，以适应妊娠的需要。胎盘形成后，不仅在母体和胎儿之间可有效进行选择性的物质交换，而且胎盘是妊娠期间重要的内分泌器官，可分泌大量的蛋白质激素、肽类激素和类固醇激素，调节母体与胎儿的代谢活动，其中主要是以下几种。</w:t>
            </w:r>
          </w:p>
          <w:p w14:paraId="341907D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因为 hCG 在妊娠早期即出现在母体中，并通过尿液排出，所以用放射免疫分析法测定母体血中或尿中 hCG 浓度是诊断早期妊娠的一个指标。</w:t>
            </w:r>
          </w:p>
          <w:p w14:paraId="7C68C85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人绒毛膜促性腺激素　人绒毛膜促性腺激素（hCG）是由胎盘绒毛组织的合体滋养层细胞分泌的一种糖蛋白激素，其主要生理作用有：①在妊娠早期刺激母体内的月经黄体转变为妊娠黄体，并促使其分泌大量的孕激素和雌激素，维持妊娠的顺利进行；②通过抑制淋巴细胞的活性，防止母体对胎儿产生排斥反应，起早孕检测的方法到“安胎”的作用。</w:t>
            </w:r>
          </w:p>
          <w:p w14:paraId="5FD8F4A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hCG 在受精后的第 8 ～ 10 天就会出现在母体中，到妊娠 8 周时达到高峰，随后分泌逐渐减少，到妊娠 20 周左右降至较低水平，并一直维持到妊娠末期。</w:t>
            </w:r>
          </w:p>
          <w:p w14:paraId="2406646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人绒毛膜生长激素　胎盘还可以分泌人绒毛膜生长激素（hCS），它是由合体滋养层细胞分泌的单链多肽，其中 96% 氨基酸残基序列与人生长激素相同，故具有生长激素的作用，可调节母体与胎儿的糖、脂肪和蛋白质代谢，促进胎儿生长。</w:t>
            </w:r>
          </w:p>
          <w:p w14:paraId="3D40D17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孕激素和雌激素　妊娠第 8 周后，hCG 释放减少，妊娠黄体发生萎缩，此时由它分泌的孕激素和雌激素减少，胎盘分泌的雌激素和孕激素逐渐增加，接替黄体的功能以维持妊娠。</w:t>
            </w:r>
          </w:p>
          <w:p w14:paraId="21AE990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在整个妊娠期内，孕妇血液中雌激素和孕激素都保持在高水平，对下丘脑 - 腺垂体系统起着负反馈作用，因此，卵巢内没有卵泡发育、成熟和排卵，故妊娠期不来月经。</w:t>
            </w:r>
          </w:p>
          <w:p w14:paraId="1DCFDA6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胎盘分泌的雌激素中，90% 是雌三醇。它是胎儿与胎盘共同参与合成的。因此，检测孕妇尿中雌三醇的含量，可反映胎儿在子宫内的情况，如雌三醇突然降低，则预示胎儿危险或发生宫内死亡。</w:t>
            </w:r>
          </w:p>
          <w:p w14:paraId="2A69E34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（四）分娩</w:t>
            </w:r>
          </w:p>
          <w:p w14:paraId="002A9E4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分娩（parturition）是指成熟的胎儿及其附属物从母体子宫排出体外的过程。人类的孕期约为 280 天。妊娠末期，子宫平滑肌的兴奋性渐渐提高，最后引起强烈而有节律的收缩，驱使胎儿离开母体。分娩过程是一个正反馈过程，分娩时，子宫颈受刺激后可反射性地引起缩宫素的释放，缩宫素可加强子宫肌的收缩，使宫颈受到更强的刺激，如此直至分娩过程完成。至于为什么胎儿发育成熟后就会自然发生分娩，其机制至今尚 试管婴儿 未完全弄清。</w:t>
            </w:r>
          </w:p>
          <w:p w14:paraId="240762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二、避孕</w:t>
            </w:r>
          </w:p>
          <w:p w14:paraId="7E6FD9B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我国开始引用和推广使用宫内节育器已 40 多年，一次放入宫腔可避孕多年，是一种相对安全、有效、简便、经济的可逆节育方法，避孕成功率 90% 以上，深受广大妇女欢迎。</w:t>
            </w:r>
          </w:p>
          <w:p w14:paraId="1E0024D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实行计划生育是我国的一项基本国策，而避孕是主要措施。一般通过控制以下环节来达到避孕的目的：抑制精子或卵子的生成；阻止精子与卵子相遇；使女性生殖道内的环境不利于精子的生存和活动；使子宫内的环境不适于胚泡的着床与生长等。</w:t>
            </w:r>
          </w:p>
          <w:p w14:paraId="6693F01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</w:p>
          <w:p w14:paraId="1658B01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977135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妊娠与避孕展示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妊娠与避孕</w:t>
            </w:r>
            <w:r>
              <w:rPr>
                <w:rFonts w:hint="eastAsia" w:ascii="Times New Roman" w:hAnsi="Times New Roman"/>
                <w:b/>
                <w:szCs w:val="24"/>
              </w:rPr>
              <w:t>的基本理论知识。</w:t>
            </w:r>
          </w:p>
        </w:tc>
      </w:tr>
      <w:tr w14:paraId="11B7B5B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5E303C0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7DC274A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D9423E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1FAE3AA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妊娠与避孕，卵子受精后，受精卵在母体子宫内生长发育形成胎儿，直到胎儿分娩的过程。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30BE01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39A268C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7262B17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874D2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3E2E085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简述妊娠的维持及激素调节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48112F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421112E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35E4A20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49D3A8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展示直击护考</w:t>
            </w:r>
          </w:p>
          <w:p w14:paraId="3AACF9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一、名词解释</w:t>
            </w:r>
          </w:p>
          <w:p w14:paraId="42FE6C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生殖　　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排卵　　3. 月经　　</w:t>
            </w:r>
          </w:p>
          <w:p w14:paraId="24D509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月经周期　　5. 妊娠　　6. 着床</w:t>
            </w:r>
          </w:p>
          <w:p w14:paraId="6BF5A90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二、选择题</w:t>
            </w:r>
          </w:p>
          <w:p w14:paraId="3102637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下列有关睾丸功能叙述错误的是（　　）。</w:t>
            </w:r>
          </w:p>
          <w:p w14:paraId="448962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A. 具有生精作用</w:t>
            </w:r>
          </w:p>
          <w:p w14:paraId="5478ECE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B. 间质细胞分泌睾酮 </w:t>
            </w:r>
          </w:p>
          <w:p w14:paraId="46A05C1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C. 睾酮对下丘脑和腺垂体分泌进行正反馈调节 </w:t>
            </w:r>
          </w:p>
          <w:p w14:paraId="1892784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D. 睾酮属于类固醇激素　</w:t>
            </w:r>
          </w:p>
          <w:p w14:paraId="512241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E. 精子在睾丸曲细精管生成</w:t>
            </w:r>
          </w:p>
          <w:p w14:paraId="3CE60D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下列关于雌激素作用叙述错误的是（　　）。</w:t>
            </w:r>
          </w:p>
          <w:p w14:paraId="7CF8B4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A. 促进输卵管活动 </w:t>
            </w:r>
          </w:p>
          <w:p w14:paraId="568FB4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B. 促进子宫内膜腺体增生并分泌 </w:t>
            </w:r>
          </w:p>
          <w:p w14:paraId="28CA0A8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C. 激发女性第二性征出现并维持之 </w:t>
            </w:r>
          </w:p>
          <w:p w14:paraId="13BF27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D. 促进阴道上皮细胞增生 </w:t>
            </w:r>
          </w:p>
          <w:p w14:paraId="174AE9A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E. 与孕激素配合调节正常月经周期和维持妊娠</w:t>
            </w:r>
          </w:p>
          <w:p w14:paraId="7DE2BA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下列关于孕激素作用叙述错误的是（　　）。</w:t>
            </w:r>
          </w:p>
          <w:p w14:paraId="5F0577F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A. 促进子宫肌和输卵管活动 </w:t>
            </w:r>
          </w:p>
          <w:p w14:paraId="4282E4E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B. 保证胚泡着床和维持妊娠 </w:t>
            </w:r>
          </w:p>
          <w:p w14:paraId="12C0F9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C. 促进乳腺发育 </w:t>
            </w:r>
          </w:p>
          <w:p w14:paraId="5D6D77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D. 促进子宫内膜腺体增生并分泌 </w:t>
            </w:r>
          </w:p>
          <w:p w14:paraId="1CF782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E. 产热作用</w:t>
            </w:r>
          </w:p>
          <w:p w14:paraId="30508A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引起卵泡排卵最主要的因素是（　　）。</w:t>
            </w:r>
          </w:p>
          <w:p w14:paraId="51717A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A. 血中雌激素水平急剧升高 </w:t>
            </w:r>
          </w:p>
          <w:p w14:paraId="492F5F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B. 血中孕激素水平急剧升高 </w:t>
            </w:r>
          </w:p>
          <w:p w14:paraId="66F9C48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C. 血中 FSH 水平急剧升高 </w:t>
            </w:r>
          </w:p>
          <w:p w14:paraId="0E344E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D. 血中 LH 水平急剧降低</w:t>
            </w:r>
          </w:p>
          <w:p w14:paraId="66E14FE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E. 血中 LH 水平急剧升高</w:t>
            </w:r>
          </w:p>
          <w:p w14:paraId="5A378B8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5. 结扎输卵管后的育龄妇女，将出现（　　）。</w:t>
            </w:r>
          </w:p>
          <w:p w14:paraId="2F947E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A. 无排卵无月经 B. 无排卵有月经 </w:t>
            </w:r>
          </w:p>
          <w:p w14:paraId="7CB159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C. 有排卵无月经 D. 有排卵有月经 </w:t>
            </w:r>
          </w:p>
          <w:p w14:paraId="13BD979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E. 以上均有可能</w:t>
            </w:r>
          </w:p>
          <w:p w14:paraId="013F06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6. 子宫内膜脱落引起月经时（　　）。</w:t>
            </w:r>
          </w:p>
          <w:p w14:paraId="2266A6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A. 血中雌激素、孕激素浓度都升高 </w:t>
            </w:r>
          </w:p>
          <w:p w14:paraId="70EF20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B. 血中雌激素、孕激素浓度都降低 </w:t>
            </w:r>
          </w:p>
          <w:p w14:paraId="617C476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C. 血中雌激素降低、孕激素浓度升高 </w:t>
            </w:r>
          </w:p>
          <w:p w14:paraId="03FB860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D. 血中雌激素浓度升高、孕激素浓度降低 </w:t>
            </w:r>
          </w:p>
          <w:p w14:paraId="4F5440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E. 血中仅雌激素浓度降低</w:t>
            </w:r>
          </w:p>
          <w:p w14:paraId="227AE4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7. 下列有关妊娠的叙述错误的是（　　）。</w:t>
            </w:r>
          </w:p>
          <w:p w14:paraId="284A134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A. hCG 具有安胎效应 </w:t>
            </w:r>
          </w:p>
          <w:p w14:paraId="2315C7E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B. hCS 可促进胎儿生长 </w:t>
            </w:r>
          </w:p>
          <w:p w14:paraId="0E90F8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C. 胎盘主要分泌雌二醇 </w:t>
            </w:r>
          </w:p>
          <w:p w14:paraId="313FDD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D. 受精 10 天后可查出母体中的 hCG </w:t>
            </w:r>
          </w:p>
          <w:p w14:paraId="4ECD99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E. 妊娠 8 周后胎盘逐渐代替妊娠黄体分泌雌激素和孕激素</w:t>
            </w:r>
          </w:p>
          <w:p w14:paraId="40AADB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328B88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直击护考展示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直击护考</w:t>
            </w:r>
            <w:r>
              <w:rPr>
                <w:rFonts w:hint="eastAsia" w:ascii="Times New Roman" w:hAnsi="Times New Roman"/>
                <w:b/>
                <w:szCs w:val="24"/>
              </w:rPr>
              <w:t>的基本理论知识。</w:t>
            </w:r>
          </w:p>
        </w:tc>
      </w:tr>
      <w:tr w14:paraId="0331F70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770B982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0C68277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3603AC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3D8C8D9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default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直击护考，让学生了解更好的知识能够巩固自身学习能力。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5098E1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1911C6F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6C99C16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75E2B7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C19E8B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简述彩色铅笔的主要特点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498B65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4B6772C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AF8FF"/>
            <w:vAlign w:val="center"/>
          </w:tcPr>
          <w:p w14:paraId="641A8E4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440BE2A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</w:rPr>
            </w:pPr>
            <w:r>
              <w:rPr>
                <w:rFonts w:hint="default" w:ascii="Times New Roman" w:hAnsi="Times New Roman"/>
              </w:rPr>
              <w:t>上课应做到师生交流，教学过程是师生交流的过程，知识的传授，知识的获取都是通过这个交流过程来完成的。</w:t>
            </w:r>
          </w:p>
        </w:tc>
      </w:tr>
      <w:bookmarkEnd w:id="0"/>
    </w:tbl>
    <w:p w14:paraId="7CDEA225"/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A0C2E924-D171-4550-9858-6E686D69AC8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DE24991E-F38D-494A-A38B-4E7F401AD953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3" w:fontKey="{206E36BF-789C-4DBD-BFEA-400BFB92FB7D}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汉仪菱心体简">
    <w:panose1 w:val="02010400000101010101"/>
    <w:charset w:val="86"/>
    <w:family w:val="auto"/>
    <w:pitch w:val="default"/>
    <w:sig w:usb0="00000001" w:usb1="080E0800" w:usb2="00000002" w:usb3="00000000" w:csb0="00040000" w:csb1="00000000"/>
    <w:embedRegular r:id="rId4" w:fontKey="{83DDF26A-428D-4B7A-87B9-CA868FFAFD57}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5" w:fontKey="{455CE613-D095-4CD6-A9C1-9CDC945E5D3C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28E3C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222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3360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60288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-189230</wp:posOffset>
          </wp:positionH>
          <wp:positionV relativeFrom="paragraph">
            <wp:posOffset>-476250</wp:posOffset>
          </wp:positionV>
          <wp:extent cx="7640955" cy="10807700"/>
          <wp:effectExtent l="0" t="0" r="171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6D56191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6F23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Theme="minorEastAsia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63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3BA76EC"/>
    <w:rsid w:val="0530678A"/>
    <w:rsid w:val="09F559B3"/>
    <w:rsid w:val="0A102D91"/>
    <w:rsid w:val="0AC91BFE"/>
    <w:rsid w:val="0D0A5F71"/>
    <w:rsid w:val="0E3C75E8"/>
    <w:rsid w:val="0FC770EF"/>
    <w:rsid w:val="0FD018F0"/>
    <w:rsid w:val="163C6D3C"/>
    <w:rsid w:val="1A253F8B"/>
    <w:rsid w:val="1D167BBB"/>
    <w:rsid w:val="1FB84519"/>
    <w:rsid w:val="1FCC023A"/>
    <w:rsid w:val="2003061B"/>
    <w:rsid w:val="20F13C9B"/>
    <w:rsid w:val="21430D7A"/>
    <w:rsid w:val="238347DF"/>
    <w:rsid w:val="247578DE"/>
    <w:rsid w:val="24B477DD"/>
    <w:rsid w:val="257A3908"/>
    <w:rsid w:val="2746390C"/>
    <w:rsid w:val="278141AB"/>
    <w:rsid w:val="28052EE7"/>
    <w:rsid w:val="28B578A7"/>
    <w:rsid w:val="29B14DA1"/>
    <w:rsid w:val="31DC0F7C"/>
    <w:rsid w:val="322A12C5"/>
    <w:rsid w:val="34AD60CD"/>
    <w:rsid w:val="34B67F89"/>
    <w:rsid w:val="368D542E"/>
    <w:rsid w:val="388B134B"/>
    <w:rsid w:val="3E50768A"/>
    <w:rsid w:val="436C72A2"/>
    <w:rsid w:val="43CD7F64"/>
    <w:rsid w:val="44B33A23"/>
    <w:rsid w:val="456B6447"/>
    <w:rsid w:val="45C91BBA"/>
    <w:rsid w:val="487E54FB"/>
    <w:rsid w:val="48D03190"/>
    <w:rsid w:val="49F8701E"/>
    <w:rsid w:val="4C7F0E23"/>
    <w:rsid w:val="53FC1C54"/>
    <w:rsid w:val="54F41FB5"/>
    <w:rsid w:val="57A316AD"/>
    <w:rsid w:val="582E68E8"/>
    <w:rsid w:val="5A7C6694"/>
    <w:rsid w:val="5FFC3909"/>
    <w:rsid w:val="600E33E1"/>
    <w:rsid w:val="622A303A"/>
    <w:rsid w:val="633A04D8"/>
    <w:rsid w:val="64133A3F"/>
    <w:rsid w:val="67667E72"/>
    <w:rsid w:val="69BE3E37"/>
    <w:rsid w:val="69CC12FA"/>
    <w:rsid w:val="6ED554B1"/>
    <w:rsid w:val="723010AC"/>
    <w:rsid w:val="75862CA5"/>
    <w:rsid w:val="77735805"/>
    <w:rsid w:val="7E1F5A45"/>
    <w:rsid w:val="7E285309"/>
    <w:rsid w:val="7E5C0C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10970</Words>
  <Characters>11125</Characters>
  <Lines>1</Lines>
  <Paragraphs>1</Paragraphs>
  <TotalTime>1</TotalTime>
  <ScaleCrop>false</ScaleCrop>
  <LinksUpToDate>false</LinksUpToDate>
  <CharactersWithSpaces>11193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2025-07-23T03:00:25Z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FD88D129C6F245A1A2AD7777FD600AA0_13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